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3F0A" w14:textId="77777777" w:rsidR="005A2E90" w:rsidRPr="005A2E90" w:rsidRDefault="005A2E90" w:rsidP="005A2E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</w:pPr>
      <w:r w:rsidRPr="005A2E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PH"/>
          <w14:ligatures w14:val="none"/>
        </w:rPr>
        <w:t>The "Culture vs. Rights" Debate (Article 5)</w:t>
      </w:r>
    </w:p>
    <w:p w14:paraId="04BA12CD" w14:textId="77777777" w:rsidR="005A2E90" w:rsidRDefault="005A2E90" w:rsidP="005A2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</w:p>
    <w:p w14:paraId="7D3F29E3" w14:textId="5C5D5CB2" w:rsidR="005A2E90" w:rsidRDefault="005A2E90" w:rsidP="005A2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Goal: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To tackle the most difficult part of CEDAW—changing social patterns.</w:t>
      </w:r>
    </w:p>
    <w:p w14:paraId="32F782B0" w14:textId="77777777" w:rsidR="005A2E90" w:rsidRPr="005A2E90" w:rsidRDefault="005A2E90" w:rsidP="005A2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7B36DFB3" w14:textId="77777777" w:rsidR="005A2E90" w:rsidRDefault="005A2E90" w:rsidP="005A2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Setup: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Introduce a common cultural stereotype (e.g., </w:t>
      </w:r>
      <w:r w:rsidRPr="005A2E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"Certain jobs are too dangerous for women"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or </w:t>
      </w:r>
      <w:r w:rsidRPr="005A2E9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PH"/>
          <w14:ligatures w14:val="none"/>
        </w:rPr>
        <w:t>"Domestic work is only for women"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).</w:t>
      </w:r>
    </w:p>
    <w:p w14:paraId="4249FFD7" w14:textId="77777777" w:rsidR="005A2E90" w:rsidRPr="005A2E90" w:rsidRDefault="005A2E90" w:rsidP="005A2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330C826" w14:textId="77777777" w:rsidR="005A2E90" w:rsidRDefault="005A2E90" w:rsidP="005A2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Task: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Groups must act as a </w:t>
      </w: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Public Awareness Agency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. Using the mandate from </w:t>
      </w: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Article 5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, they must design a 60-second social media campaign or a poster to challenge that specific stereotype.</w:t>
      </w:r>
    </w:p>
    <w:p w14:paraId="195E5A7E" w14:textId="77777777" w:rsidR="005A2E90" w:rsidRPr="005A2E90" w:rsidRDefault="005A2E90" w:rsidP="005A2E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</w:p>
    <w:p w14:paraId="017AFF7F" w14:textId="77777777" w:rsidR="005A2E90" w:rsidRPr="005A2E90" w:rsidRDefault="005A2E90" w:rsidP="005A2E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5A2E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The Outcome:</w:t>
      </w:r>
      <w:r w:rsidRPr="005A2E90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Students present their campaign ideas to the class.</w:t>
      </w:r>
    </w:p>
    <w:p w14:paraId="54E8CB95" w14:textId="77777777" w:rsidR="007B154E" w:rsidRDefault="007B154E"/>
    <w:p w14:paraId="3C2A1FB4" w14:textId="77777777" w:rsidR="00A47C39" w:rsidRDefault="00A47C39"/>
    <w:p w14:paraId="56482476" w14:textId="77777777" w:rsidR="00A47C39" w:rsidRDefault="00A47C39"/>
    <w:p w14:paraId="5CCCA4B9" w14:textId="77777777" w:rsidR="00A47C39" w:rsidRDefault="00A47C39"/>
    <w:p w14:paraId="352912EB" w14:textId="77777777" w:rsidR="00A47C39" w:rsidRPr="00A47C39" w:rsidRDefault="00A47C39" w:rsidP="00A47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Article 5 is often considered the most "radical" and transformative part of CEDAW. While other articles focus on changing </w:t>
      </w: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laws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(like the right to vote or equal pay), Article 5 focuses on changing </w:t>
      </w: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minds and culture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.</w:t>
      </w:r>
    </w:p>
    <w:p w14:paraId="03C7A40E" w14:textId="77777777" w:rsidR="00A47C39" w:rsidRPr="00A47C39" w:rsidRDefault="00A47C39" w:rsidP="00A47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It recognizes that even if a woman has the legal right to work, she may still be held back by social expectations that "a woman’s place is in the home."</w:t>
      </w:r>
    </w:p>
    <w:p w14:paraId="1CED6908" w14:textId="77777777" w:rsidR="00A47C39" w:rsidRPr="00A47C39" w:rsidRDefault="00A47C39" w:rsidP="00A47C3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pict w14:anchorId="2F0D880C">
          <v:rect id="_x0000_i1025" style="width:0;height:1.5pt" o:hralign="center" o:hrstd="t" o:hr="t" fillcolor="#a0a0a0" stroked="f"/>
        </w:pict>
      </w:r>
    </w:p>
    <w:p w14:paraId="5AE3175F" w14:textId="77777777" w:rsidR="00A47C39" w:rsidRPr="00A47C39" w:rsidRDefault="00A47C39" w:rsidP="00A47C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PH"/>
          <w14:ligatures w14:val="none"/>
        </w:rPr>
        <w:t>The Two Main Parts of Article 5</w:t>
      </w:r>
    </w:p>
    <w:p w14:paraId="55046B95" w14:textId="77777777" w:rsidR="00A47C39" w:rsidRPr="00A47C39" w:rsidRDefault="00A47C39" w:rsidP="00A47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Article 5 is divided into two clear mandates for governments:</w:t>
      </w:r>
    </w:p>
    <w:p w14:paraId="25A00554" w14:textId="77777777" w:rsidR="00A47C39" w:rsidRPr="00A47C39" w:rsidRDefault="00A47C39" w:rsidP="00A47C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1. Eliminating Stereotypes (Article 5a)</w:t>
      </w:r>
    </w:p>
    <w:p w14:paraId="06F924F6" w14:textId="77777777" w:rsidR="00A47C39" w:rsidRPr="00A47C39" w:rsidRDefault="00A47C39" w:rsidP="00A47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States must take measures to modify social and cultural patterns of conduct. The goal is to eliminate:</w:t>
      </w:r>
    </w:p>
    <w:p w14:paraId="1F0BA2BF" w14:textId="77777777" w:rsidR="00A47C39" w:rsidRPr="00A47C39" w:rsidRDefault="00A47C39" w:rsidP="00A47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lastRenderedPageBreak/>
        <w:t>Prejudices: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Biased beliefs about what women can or cannot do.</w:t>
      </w:r>
    </w:p>
    <w:p w14:paraId="1C6F47C4" w14:textId="77777777" w:rsidR="00A47C39" w:rsidRPr="00A47C39" w:rsidRDefault="00A47C39" w:rsidP="00A47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Customary Practices: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Traditions that treat women as inferior or men as superior.</w:t>
      </w:r>
    </w:p>
    <w:p w14:paraId="7420DD87" w14:textId="77777777" w:rsidR="00A47C39" w:rsidRPr="00A47C39" w:rsidRDefault="00A47C39" w:rsidP="00A47C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Stereotyped Roles: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Fixed ideas like "men are the breadwinners" and "women are the caregivers."</w:t>
      </w:r>
    </w:p>
    <w:p w14:paraId="2BDF6E25" w14:textId="77777777" w:rsidR="00A47C39" w:rsidRPr="00A47C39" w:rsidRDefault="00A47C39" w:rsidP="00A47C3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2. Redefining Parenting &amp; Maternity (Article 5b)</w:t>
      </w:r>
    </w:p>
    <w:p w14:paraId="35913CB6" w14:textId="77777777" w:rsidR="00A47C39" w:rsidRPr="00A47C39" w:rsidRDefault="00A47C39" w:rsidP="00A47C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>States must ensure that "family education" includes:</w:t>
      </w:r>
    </w:p>
    <w:p w14:paraId="1FD2DF98" w14:textId="77777777" w:rsidR="00A47C39" w:rsidRPr="00A47C39" w:rsidRDefault="00A47C39" w:rsidP="00A47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Maternity as a Social Function: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Recognizing that bearing children is a contribution to society, not just a private "woman’s issue," and should not be used as a reason to discriminate.</w:t>
      </w:r>
    </w:p>
    <w:p w14:paraId="77D89D03" w14:textId="77777777" w:rsidR="00A47C39" w:rsidRPr="00A47C39" w:rsidRDefault="00A47C39" w:rsidP="00A47C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</w:pPr>
      <w:r w:rsidRPr="00A47C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PH"/>
          <w14:ligatures w14:val="none"/>
        </w:rPr>
        <w:t>Shared Responsibility:</w:t>
      </w:r>
      <w:r w:rsidRPr="00A47C39">
        <w:rPr>
          <w:rFonts w:ascii="Times New Roman" w:eastAsia="Times New Roman" w:hAnsi="Times New Roman" w:cs="Times New Roman"/>
          <w:kern w:val="0"/>
          <w:sz w:val="24"/>
          <w:szCs w:val="24"/>
          <w:lang w:eastAsia="en-PH"/>
          <w14:ligatures w14:val="none"/>
        </w:rPr>
        <w:t xml:space="preserve"> Explicitly stating that both men and women share the responsibility for raising children.</w:t>
      </w:r>
    </w:p>
    <w:p w14:paraId="4F1389DD" w14:textId="77777777" w:rsidR="00A47C39" w:rsidRDefault="00A47C39"/>
    <w:sectPr w:rsidR="00A47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1EA4"/>
    <w:multiLevelType w:val="multilevel"/>
    <w:tmpl w:val="4696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B073B7"/>
    <w:multiLevelType w:val="multilevel"/>
    <w:tmpl w:val="1376F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700E76"/>
    <w:multiLevelType w:val="multilevel"/>
    <w:tmpl w:val="F008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893586">
    <w:abstractNumId w:val="0"/>
  </w:num>
  <w:num w:numId="2" w16cid:durableId="1045250554">
    <w:abstractNumId w:val="1"/>
  </w:num>
  <w:num w:numId="3" w16cid:durableId="1322584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90"/>
    <w:rsid w:val="0001288E"/>
    <w:rsid w:val="0047645C"/>
    <w:rsid w:val="005A2E90"/>
    <w:rsid w:val="005A3475"/>
    <w:rsid w:val="007B154E"/>
    <w:rsid w:val="008807A1"/>
    <w:rsid w:val="00A4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BD3E4"/>
  <w15:chartTrackingRefBased/>
  <w15:docId w15:val="{48384FE6-962C-4A69-83B5-B02A4951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E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E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E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E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E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E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E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E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E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E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E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Prideaux-Brune</dc:creator>
  <cp:keywords/>
  <dc:description/>
  <cp:lastModifiedBy>John Prideaux-Brune</cp:lastModifiedBy>
  <cp:revision>2</cp:revision>
  <dcterms:created xsi:type="dcterms:W3CDTF">2026-01-02T12:27:00Z</dcterms:created>
  <dcterms:modified xsi:type="dcterms:W3CDTF">2026-01-02T12:40:00Z</dcterms:modified>
</cp:coreProperties>
</file>