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3C22" w14:textId="77777777" w:rsidR="00D1210A" w:rsidRPr="00D1210A" w:rsidRDefault="00D1210A" w:rsidP="00D1210A">
      <w:pPr>
        <w:spacing w:after="100" w:afterAutospacing="1" w:line="240" w:lineRule="auto"/>
        <w:outlineLvl w:val="1"/>
        <w:rPr>
          <w:rFonts w:ascii="Arial" w:eastAsia="Times New Roman" w:hAnsi="Arial" w:cs="Arial"/>
          <w:b/>
          <w:bCs/>
          <w:kern w:val="0"/>
          <w:sz w:val="36"/>
          <w:szCs w:val="36"/>
          <w:lang w:eastAsia="en-PH"/>
          <w14:ligatures w14:val="none"/>
        </w:rPr>
      </w:pPr>
      <w:r w:rsidRPr="00D1210A">
        <w:rPr>
          <w:rFonts w:ascii="Arial" w:eastAsia="Times New Roman" w:hAnsi="Arial" w:cs="Arial"/>
          <w:b/>
          <w:bCs/>
          <w:kern w:val="0"/>
          <w:sz w:val="36"/>
          <w:szCs w:val="36"/>
          <w:lang w:eastAsia="en-PH"/>
          <w14:ligatures w14:val="none"/>
        </w:rPr>
        <w:t>1. The Core Conflict: Articles 2 and 16</w:t>
      </w:r>
    </w:p>
    <w:p w14:paraId="2F29A4CB" w14:textId="77777777" w:rsidR="00D1210A" w:rsidRPr="00D1210A" w:rsidRDefault="00D1210A" w:rsidP="00D1210A">
      <w:p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kern w:val="0"/>
          <w:sz w:val="24"/>
          <w:szCs w:val="24"/>
          <w:lang w:eastAsia="en-PH"/>
          <w14:ligatures w14:val="none"/>
        </w:rPr>
        <w:t>The CEDAW Committee considers these two articles the "heart" of the treaty. Consequently, reservations to them are seen as "incompatible with the object and purpose of the Convention."</w:t>
      </w:r>
    </w:p>
    <w:p w14:paraId="6BA3BB50" w14:textId="77777777" w:rsidR="00D1210A" w:rsidRPr="00D1210A" w:rsidRDefault="00D1210A" w:rsidP="00D1210A">
      <w:pPr>
        <w:numPr>
          <w:ilvl w:val="0"/>
          <w:numId w:val="1"/>
        </w:num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Article 2 (Policy Measures):</w:t>
      </w:r>
      <w:r w:rsidRPr="00D1210A">
        <w:rPr>
          <w:rFonts w:ascii="Arial" w:eastAsia="Times New Roman" w:hAnsi="Arial" w:cs="Arial"/>
          <w:kern w:val="0"/>
          <w:sz w:val="24"/>
          <w:szCs w:val="24"/>
          <w:lang w:eastAsia="en-PH"/>
          <w14:ligatures w14:val="none"/>
        </w:rPr>
        <w:t xml:space="preserve"> Requires states to eliminate discrimination through constitutional and legal means.</w:t>
      </w:r>
    </w:p>
    <w:p w14:paraId="0355D56A" w14:textId="77777777" w:rsidR="00D1210A" w:rsidRPr="00D1210A" w:rsidRDefault="00D1210A" w:rsidP="00D1210A">
      <w:pPr>
        <w:numPr>
          <w:ilvl w:val="1"/>
          <w:numId w:val="1"/>
        </w:num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Reason for Reservation:</w:t>
      </w:r>
      <w:r w:rsidRPr="00D1210A">
        <w:rPr>
          <w:rFonts w:ascii="Arial" w:eastAsia="Times New Roman" w:hAnsi="Arial" w:cs="Arial"/>
          <w:kern w:val="0"/>
          <w:sz w:val="24"/>
          <w:szCs w:val="24"/>
          <w:lang w:eastAsia="en-PH"/>
          <w14:ligatures w14:val="none"/>
        </w:rPr>
        <w:t xml:space="preserve"> Countries often cite that their existing National Law or Constitution takes precedence, or that Article 2 conflicts with religious laws (e.g., Sharia).</w:t>
      </w:r>
    </w:p>
    <w:p w14:paraId="0EE905F9" w14:textId="77777777" w:rsidR="00D1210A" w:rsidRPr="00D1210A" w:rsidRDefault="00D1210A" w:rsidP="00D1210A">
      <w:pPr>
        <w:numPr>
          <w:ilvl w:val="0"/>
          <w:numId w:val="1"/>
        </w:num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Article 16 (Marriage and Family Life):</w:t>
      </w:r>
      <w:r w:rsidRPr="00D1210A">
        <w:rPr>
          <w:rFonts w:ascii="Arial" w:eastAsia="Times New Roman" w:hAnsi="Arial" w:cs="Arial"/>
          <w:kern w:val="0"/>
          <w:sz w:val="24"/>
          <w:szCs w:val="24"/>
          <w:lang w:eastAsia="en-PH"/>
          <w14:ligatures w14:val="none"/>
        </w:rPr>
        <w:t xml:space="preserve"> Mandates equality in marriage, divorce, and child custody.</w:t>
      </w:r>
    </w:p>
    <w:p w14:paraId="1C96D95B" w14:textId="77777777" w:rsidR="00D1210A" w:rsidRPr="00D1210A" w:rsidRDefault="00D1210A" w:rsidP="00D1210A">
      <w:pPr>
        <w:numPr>
          <w:ilvl w:val="1"/>
          <w:numId w:val="1"/>
        </w:num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Reason for Reservation:</w:t>
      </w:r>
      <w:r w:rsidRPr="00D1210A">
        <w:rPr>
          <w:rFonts w:ascii="Arial" w:eastAsia="Times New Roman" w:hAnsi="Arial" w:cs="Arial"/>
          <w:kern w:val="0"/>
          <w:sz w:val="24"/>
          <w:szCs w:val="24"/>
          <w:lang w:eastAsia="en-PH"/>
          <w14:ligatures w14:val="none"/>
        </w:rPr>
        <w:t xml:space="preserve"> This is the </w:t>
      </w:r>
      <w:r w:rsidRPr="00D1210A">
        <w:rPr>
          <w:rFonts w:ascii="Arial" w:eastAsia="Times New Roman" w:hAnsi="Arial" w:cs="Arial"/>
          <w:b/>
          <w:bCs/>
          <w:kern w:val="0"/>
          <w:sz w:val="24"/>
          <w:szCs w:val="24"/>
          <w:lang w:eastAsia="en-PH"/>
          <w14:ligatures w14:val="none"/>
        </w:rPr>
        <w:t>most reserved article</w:t>
      </w:r>
      <w:r w:rsidRPr="00D1210A">
        <w:rPr>
          <w:rFonts w:ascii="Arial" w:eastAsia="Times New Roman" w:hAnsi="Arial" w:cs="Arial"/>
          <w:kern w:val="0"/>
          <w:sz w:val="24"/>
          <w:szCs w:val="24"/>
          <w:lang w:eastAsia="en-PH"/>
          <w14:ligatures w14:val="none"/>
        </w:rPr>
        <w:t>. Many states (particularly in the Middle East, North Africa, and parts of South Asia) argue that family matters are governed by religious personal status laws that specify different roles and rights for men and women.</w:t>
      </w:r>
    </w:p>
    <w:p w14:paraId="621D3EDD"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Times New Roman" w:eastAsia="Times New Roman" w:hAnsi="Times New Roman" w:cs="Times New Roman"/>
          <w:kern w:val="0"/>
          <w:sz w:val="24"/>
          <w:szCs w:val="24"/>
          <w:lang w:eastAsia="en-PH"/>
          <w14:ligatures w14:val="none"/>
        </w:rPr>
        <w:pict w14:anchorId="731FA0E3">
          <v:rect id="_x0000_i1025" style="width:0;height:1.5pt" o:hralign="center" o:hrstd="t" o:hr="t" fillcolor="#a0a0a0" stroked="f"/>
        </w:pict>
      </w:r>
    </w:p>
    <w:p w14:paraId="17019714" w14:textId="77777777" w:rsidR="00D1210A" w:rsidRPr="00D1210A" w:rsidRDefault="00D1210A" w:rsidP="00D1210A">
      <w:pPr>
        <w:spacing w:after="100" w:afterAutospacing="1" w:line="240" w:lineRule="auto"/>
        <w:outlineLvl w:val="1"/>
        <w:rPr>
          <w:rFonts w:ascii="Arial" w:eastAsia="Times New Roman" w:hAnsi="Arial" w:cs="Arial"/>
          <w:b/>
          <w:bCs/>
          <w:kern w:val="0"/>
          <w:sz w:val="36"/>
          <w:szCs w:val="36"/>
          <w:lang w:eastAsia="en-PH"/>
          <w14:ligatures w14:val="none"/>
        </w:rPr>
      </w:pPr>
      <w:r w:rsidRPr="00D1210A">
        <w:rPr>
          <w:rFonts w:ascii="Arial" w:eastAsia="Times New Roman" w:hAnsi="Arial" w:cs="Arial"/>
          <w:b/>
          <w:bCs/>
          <w:kern w:val="0"/>
          <w:sz w:val="36"/>
          <w:szCs w:val="36"/>
          <w:lang w:eastAsia="en-PH"/>
          <w14:ligatures w14:val="none"/>
        </w:rPr>
        <w:t>2. Categorizing Common Reservations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2"/>
        <w:gridCol w:w="1830"/>
        <w:gridCol w:w="3694"/>
        <w:gridCol w:w="2228"/>
      </w:tblGrid>
      <w:tr w:rsidR="00D1210A" w:rsidRPr="00D1210A" w14:paraId="4922407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0D983C"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2B95F197"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Impacted Article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205BF"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Description of Reservation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34CB2"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Examples</w:t>
            </w:r>
          </w:p>
        </w:tc>
      </w:tr>
      <w:tr w:rsidR="00D1210A" w:rsidRPr="00D1210A" w14:paraId="7E64046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104CE1"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Religious &amp; Cultural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662354C"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Articles 2, 5, 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A36B1F"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kern w:val="0"/>
                <w:sz w:val="24"/>
                <w:szCs w:val="24"/>
                <w:lang w:eastAsia="en-PH"/>
                <w14:ligatures w14:val="none"/>
              </w:rPr>
              <w:t>States claim they will only apply these articles if they do not conflict with religious (often Sharia) or traditional laws.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5134D1"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kern w:val="0"/>
                <w:sz w:val="24"/>
                <w:szCs w:val="24"/>
                <w:lang w:eastAsia="en-PH"/>
                <w14:ligatures w14:val="none"/>
              </w:rPr>
              <w:t>Egypt, Saudi Arabia, Malaysia, Morocco (some later withdrawn).</w:t>
            </w:r>
          </w:p>
        </w:tc>
      </w:tr>
      <w:tr w:rsidR="00D1210A" w:rsidRPr="00D1210A" w14:paraId="152A0EE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08C308"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Nationality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112EFE93"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Article 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E8F9C2"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kern w:val="0"/>
                <w:sz w:val="24"/>
                <w:szCs w:val="24"/>
                <w:lang w:eastAsia="en-PH"/>
                <w14:ligatures w14:val="none"/>
              </w:rPr>
              <w:t>States reserve the right to prevent women from passing their nationality to their foreign husbands or children on an equal basis with men.</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275B2"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kern w:val="0"/>
                <w:sz w:val="24"/>
                <w:szCs w:val="24"/>
                <w:lang w:eastAsia="en-PH"/>
                <w14:ligatures w14:val="none"/>
              </w:rPr>
              <w:t>Lebanon, Jordan, Bahamas, Monaco.</w:t>
            </w:r>
          </w:p>
        </w:tc>
      </w:tr>
      <w:tr w:rsidR="00D1210A" w:rsidRPr="00D1210A" w14:paraId="2D0183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8B44BC"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Succession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ED8A156"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General/Article 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B22D32"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kern w:val="0"/>
                <w:sz w:val="24"/>
                <w:szCs w:val="24"/>
                <w:lang w:eastAsia="en-PH"/>
                <w14:ligatures w14:val="none"/>
              </w:rPr>
              <w:t>Some monarchies or traditional societies reserve rights regarding the succession to the throne or traditional titles (male-only).</w:t>
            </w:r>
          </w:p>
        </w:tc>
        <w:tc>
          <w:tcPr>
            <w:tcW w:w="0" w:type="auto"/>
            <w:tcBorders>
              <w:top w:val="single" w:sz="6" w:space="0" w:color="auto"/>
              <w:left w:val="single" w:sz="6" w:space="0" w:color="auto"/>
              <w:bottom w:val="single" w:sz="6" w:space="0" w:color="auto"/>
              <w:right w:val="single" w:sz="6" w:space="0" w:color="auto"/>
            </w:tcBorders>
            <w:vAlign w:val="center"/>
            <w:hideMark/>
          </w:tcPr>
          <w:p w14:paraId="297C9F8C"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kern w:val="0"/>
                <w:sz w:val="24"/>
                <w:szCs w:val="24"/>
                <w:lang w:eastAsia="en-PH"/>
                <w14:ligatures w14:val="none"/>
              </w:rPr>
              <w:t>United Kingdom (regarding the Royal Family), Thailand.</w:t>
            </w:r>
          </w:p>
        </w:tc>
      </w:tr>
      <w:tr w:rsidR="00D1210A" w:rsidRPr="00D1210A" w14:paraId="4478FD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11E323"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Dispute Settlement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F43795F"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Article 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943289"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kern w:val="0"/>
                <w:sz w:val="24"/>
                <w:szCs w:val="24"/>
                <w:lang w:eastAsia="en-PH"/>
                <w14:ligatures w14:val="none"/>
              </w:rPr>
              <w:t xml:space="preserve">Many states do not accept the authority of the </w:t>
            </w:r>
            <w:r w:rsidRPr="00D1210A">
              <w:rPr>
                <w:rFonts w:ascii="Arial" w:eastAsia="Times New Roman" w:hAnsi="Arial" w:cs="Arial"/>
                <w:b/>
                <w:bCs/>
                <w:kern w:val="0"/>
                <w:sz w:val="24"/>
                <w:szCs w:val="24"/>
                <w:lang w:eastAsia="en-PH"/>
                <w14:ligatures w14:val="none"/>
              </w:rPr>
              <w:t>International Court of Justice (ICJ)</w:t>
            </w:r>
            <w:r w:rsidRPr="00D1210A">
              <w:rPr>
                <w:rFonts w:ascii="Arial" w:eastAsia="Times New Roman" w:hAnsi="Arial" w:cs="Arial"/>
                <w:kern w:val="0"/>
                <w:sz w:val="24"/>
                <w:szCs w:val="24"/>
                <w:lang w:eastAsia="en-PH"/>
                <w14:ligatures w14:val="none"/>
              </w:rPr>
              <w:t xml:space="preserve"> to settle disputes between countries regarding the treaty.</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3A9E2"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Arial" w:eastAsia="Times New Roman" w:hAnsi="Arial" w:cs="Arial"/>
                <w:kern w:val="0"/>
                <w:sz w:val="24"/>
                <w:szCs w:val="24"/>
                <w:lang w:eastAsia="en-PH"/>
                <w14:ligatures w14:val="none"/>
              </w:rPr>
              <w:t>China, India, Indonesia, USA (signed but not ratified).</w:t>
            </w:r>
          </w:p>
        </w:tc>
      </w:tr>
    </w:tbl>
    <w:p w14:paraId="70927230"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Times New Roman" w:eastAsia="Times New Roman" w:hAnsi="Times New Roman" w:cs="Times New Roman"/>
          <w:kern w:val="0"/>
          <w:sz w:val="24"/>
          <w:szCs w:val="24"/>
          <w:lang w:eastAsia="en-PH"/>
          <w14:ligatures w14:val="none"/>
        </w:rPr>
        <w:pict w14:anchorId="1F6C275E">
          <v:rect id="_x0000_i1026" style="width:0;height:1.5pt" o:hralign="center" o:hrstd="t" o:hr="t" fillcolor="#a0a0a0" stroked="f"/>
        </w:pict>
      </w:r>
    </w:p>
    <w:p w14:paraId="3D337E91" w14:textId="77777777" w:rsidR="00D1210A" w:rsidRPr="00D1210A" w:rsidRDefault="00D1210A" w:rsidP="00D1210A">
      <w:pPr>
        <w:spacing w:after="100" w:afterAutospacing="1" w:line="240" w:lineRule="auto"/>
        <w:outlineLvl w:val="1"/>
        <w:rPr>
          <w:rFonts w:ascii="Arial" w:eastAsia="Times New Roman" w:hAnsi="Arial" w:cs="Arial"/>
          <w:b/>
          <w:bCs/>
          <w:kern w:val="0"/>
          <w:sz w:val="36"/>
          <w:szCs w:val="36"/>
          <w:lang w:eastAsia="en-PH"/>
          <w14:ligatures w14:val="none"/>
        </w:rPr>
      </w:pPr>
      <w:r w:rsidRPr="00D1210A">
        <w:rPr>
          <w:rFonts w:ascii="Arial" w:eastAsia="Times New Roman" w:hAnsi="Arial" w:cs="Arial"/>
          <w:b/>
          <w:bCs/>
          <w:kern w:val="0"/>
          <w:sz w:val="36"/>
          <w:szCs w:val="36"/>
          <w:lang w:eastAsia="en-PH"/>
          <w14:ligatures w14:val="none"/>
        </w:rPr>
        <w:t>3. The "Sharia Reservations"</w:t>
      </w:r>
    </w:p>
    <w:p w14:paraId="7B8B6680" w14:textId="77777777" w:rsidR="00D1210A" w:rsidRPr="00D1210A" w:rsidRDefault="00D1210A" w:rsidP="00D1210A">
      <w:p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kern w:val="0"/>
          <w:sz w:val="24"/>
          <w:szCs w:val="24"/>
          <w:lang w:eastAsia="en-PH"/>
          <w14:ligatures w14:val="none"/>
        </w:rPr>
        <w:lastRenderedPageBreak/>
        <w:t xml:space="preserve">A significant number of Muslim-majority states have entered reservations citing </w:t>
      </w:r>
      <w:r w:rsidRPr="00D1210A">
        <w:rPr>
          <w:rFonts w:ascii="Arial" w:eastAsia="Times New Roman" w:hAnsi="Arial" w:cs="Arial"/>
          <w:b/>
          <w:bCs/>
          <w:kern w:val="0"/>
          <w:sz w:val="24"/>
          <w:szCs w:val="24"/>
          <w:lang w:eastAsia="en-PH"/>
          <w14:ligatures w14:val="none"/>
        </w:rPr>
        <w:t>Sharia Law</w:t>
      </w:r>
      <w:r w:rsidRPr="00D1210A">
        <w:rPr>
          <w:rFonts w:ascii="Arial" w:eastAsia="Times New Roman" w:hAnsi="Arial" w:cs="Arial"/>
          <w:kern w:val="0"/>
          <w:sz w:val="24"/>
          <w:szCs w:val="24"/>
          <w:lang w:eastAsia="en-PH"/>
          <w14:ligatures w14:val="none"/>
        </w:rPr>
        <w:t>.</w:t>
      </w:r>
    </w:p>
    <w:p w14:paraId="2DE836EF" w14:textId="77777777" w:rsidR="00D1210A" w:rsidRPr="00D1210A" w:rsidRDefault="00D1210A" w:rsidP="00D1210A">
      <w:pPr>
        <w:numPr>
          <w:ilvl w:val="0"/>
          <w:numId w:val="2"/>
        </w:num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The Scope:</w:t>
      </w:r>
      <w:r w:rsidRPr="00D1210A">
        <w:rPr>
          <w:rFonts w:ascii="Arial" w:eastAsia="Times New Roman" w:hAnsi="Arial" w:cs="Arial"/>
          <w:kern w:val="0"/>
          <w:sz w:val="24"/>
          <w:szCs w:val="24"/>
          <w:lang w:eastAsia="en-PH"/>
          <w14:ligatures w14:val="none"/>
        </w:rPr>
        <w:t xml:space="preserve"> These typically target Articles 9 (Nationality), 15 (Equality before the law), and 16 (Family).</w:t>
      </w:r>
    </w:p>
    <w:p w14:paraId="4090412C" w14:textId="77777777" w:rsidR="00D1210A" w:rsidRPr="00D1210A" w:rsidRDefault="00D1210A" w:rsidP="00D1210A">
      <w:pPr>
        <w:numPr>
          <w:ilvl w:val="0"/>
          <w:numId w:val="2"/>
        </w:num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The Argument:</w:t>
      </w:r>
      <w:r w:rsidRPr="00D1210A">
        <w:rPr>
          <w:rFonts w:ascii="Arial" w:eastAsia="Times New Roman" w:hAnsi="Arial" w:cs="Arial"/>
          <w:kern w:val="0"/>
          <w:sz w:val="24"/>
          <w:szCs w:val="24"/>
          <w:lang w:eastAsia="en-PH"/>
          <w14:ligatures w14:val="none"/>
        </w:rPr>
        <w:t xml:space="preserve"> These states argue that under religious law, men and women have "complementary" rather than "identical" rights, particularly regarding inheritance and divorce.</w:t>
      </w:r>
    </w:p>
    <w:p w14:paraId="7921005C" w14:textId="77777777" w:rsidR="00D1210A" w:rsidRPr="00D1210A" w:rsidRDefault="00D1210A" w:rsidP="00D1210A">
      <w:pPr>
        <w:numPr>
          <w:ilvl w:val="0"/>
          <w:numId w:val="2"/>
        </w:num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The Trend:</w:t>
      </w:r>
      <w:r w:rsidRPr="00D1210A">
        <w:rPr>
          <w:rFonts w:ascii="Arial" w:eastAsia="Times New Roman" w:hAnsi="Arial" w:cs="Arial"/>
          <w:kern w:val="0"/>
          <w:sz w:val="24"/>
          <w:szCs w:val="24"/>
          <w:lang w:eastAsia="en-PH"/>
          <w14:ligatures w14:val="none"/>
        </w:rPr>
        <w:t xml:space="preserve"> In recent years, several countries (like </w:t>
      </w:r>
      <w:r w:rsidRPr="00D1210A">
        <w:rPr>
          <w:rFonts w:ascii="Arial" w:eastAsia="Times New Roman" w:hAnsi="Arial" w:cs="Arial"/>
          <w:b/>
          <w:bCs/>
          <w:kern w:val="0"/>
          <w:sz w:val="24"/>
          <w:szCs w:val="24"/>
          <w:lang w:eastAsia="en-PH"/>
          <w14:ligatures w14:val="none"/>
        </w:rPr>
        <w:t>Tunisia</w:t>
      </w:r>
      <w:r w:rsidRPr="00D1210A">
        <w:rPr>
          <w:rFonts w:ascii="Arial" w:eastAsia="Times New Roman" w:hAnsi="Arial" w:cs="Arial"/>
          <w:kern w:val="0"/>
          <w:sz w:val="24"/>
          <w:szCs w:val="24"/>
          <w:lang w:eastAsia="en-PH"/>
          <w14:ligatures w14:val="none"/>
        </w:rPr>
        <w:t xml:space="preserve"> and </w:t>
      </w:r>
      <w:r w:rsidRPr="00D1210A">
        <w:rPr>
          <w:rFonts w:ascii="Arial" w:eastAsia="Times New Roman" w:hAnsi="Arial" w:cs="Arial"/>
          <w:b/>
          <w:bCs/>
          <w:kern w:val="0"/>
          <w:sz w:val="24"/>
          <w:szCs w:val="24"/>
          <w:lang w:eastAsia="en-PH"/>
          <w14:ligatures w14:val="none"/>
        </w:rPr>
        <w:t>Morocco</w:t>
      </w:r>
      <w:r w:rsidRPr="00D1210A">
        <w:rPr>
          <w:rFonts w:ascii="Arial" w:eastAsia="Times New Roman" w:hAnsi="Arial" w:cs="Arial"/>
          <w:kern w:val="0"/>
          <w:sz w:val="24"/>
          <w:szCs w:val="24"/>
          <w:lang w:eastAsia="en-PH"/>
          <w14:ligatures w14:val="none"/>
        </w:rPr>
        <w:t>) have successfully withdrawn these reservations, proving that CEDAW and religious frameworks can coexist through modern interpretation.</w:t>
      </w:r>
    </w:p>
    <w:p w14:paraId="0217BF4A"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Times New Roman" w:eastAsia="Times New Roman" w:hAnsi="Times New Roman" w:cs="Times New Roman"/>
          <w:kern w:val="0"/>
          <w:sz w:val="24"/>
          <w:szCs w:val="24"/>
          <w:lang w:eastAsia="en-PH"/>
          <w14:ligatures w14:val="none"/>
        </w:rPr>
        <w:pict w14:anchorId="132F0137">
          <v:rect id="_x0000_i1027" style="width:0;height:1.5pt" o:hralign="center" o:hrstd="t" o:hr="t" fillcolor="#a0a0a0" stroked="f"/>
        </w:pict>
      </w:r>
    </w:p>
    <w:p w14:paraId="641222B8" w14:textId="77777777" w:rsidR="00D1210A" w:rsidRPr="00D1210A" w:rsidRDefault="00D1210A" w:rsidP="00D1210A">
      <w:pPr>
        <w:spacing w:after="100" w:afterAutospacing="1" w:line="240" w:lineRule="auto"/>
        <w:outlineLvl w:val="1"/>
        <w:rPr>
          <w:rFonts w:ascii="Arial" w:eastAsia="Times New Roman" w:hAnsi="Arial" w:cs="Arial"/>
          <w:b/>
          <w:bCs/>
          <w:kern w:val="0"/>
          <w:sz w:val="36"/>
          <w:szCs w:val="36"/>
          <w:lang w:eastAsia="en-PH"/>
          <w14:ligatures w14:val="none"/>
        </w:rPr>
      </w:pPr>
      <w:r w:rsidRPr="00D1210A">
        <w:rPr>
          <w:rFonts w:ascii="Arial" w:eastAsia="Times New Roman" w:hAnsi="Arial" w:cs="Arial"/>
          <w:b/>
          <w:bCs/>
          <w:kern w:val="0"/>
          <w:sz w:val="36"/>
          <w:szCs w:val="36"/>
          <w:lang w:eastAsia="en-PH"/>
          <w14:ligatures w14:val="none"/>
        </w:rPr>
        <w:t>4. Why Reservations Matter</w:t>
      </w:r>
    </w:p>
    <w:p w14:paraId="26CAC676" w14:textId="77777777" w:rsidR="00D1210A" w:rsidRPr="00D1210A" w:rsidRDefault="00D1210A" w:rsidP="00D1210A">
      <w:pPr>
        <w:numPr>
          <w:ilvl w:val="0"/>
          <w:numId w:val="3"/>
        </w:num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The "Empty Shell" Risk:</w:t>
      </w:r>
      <w:r w:rsidRPr="00D1210A">
        <w:rPr>
          <w:rFonts w:ascii="Arial" w:eastAsia="Times New Roman" w:hAnsi="Arial" w:cs="Arial"/>
          <w:kern w:val="0"/>
          <w:sz w:val="24"/>
          <w:szCs w:val="24"/>
          <w:lang w:eastAsia="en-PH"/>
          <w14:ligatures w14:val="none"/>
        </w:rPr>
        <w:t xml:space="preserve"> If a country accepts the treaty but reserves the articles on legal equality and family life, the treaty has little power to change the lives of women where they are most vulnerable—at home.</w:t>
      </w:r>
    </w:p>
    <w:p w14:paraId="4C2C70A3" w14:textId="77777777" w:rsidR="00D1210A" w:rsidRPr="00D1210A" w:rsidRDefault="00D1210A" w:rsidP="00D1210A">
      <w:pPr>
        <w:numPr>
          <w:ilvl w:val="0"/>
          <w:numId w:val="3"/>
        </w:num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International Pressure:</w:t>
      </w:r>
      <w:r w:rsidRPr="00D1210A">
        <w:rPr>
          <w:rFonts w:ascii="Arial" w:eastAsia="Times New Roman" w:hAnsi="Arial" w:cs="Arial"/>
          <w:kern w:val="0"/>
          <w:sz w:val="24"/>
          <w:szCs w:val="24"/>
          <w:lang w:eastAsia="en-PH"/>
          <w14:ligatures w14:val="none"/>
        </w:rPr>
        <w:t xml:space="preserve"> Other countries often file "Objections" to these reservations, arguing they are illegal under international law. This creates a diplomatic tug-of-war that keeps gender equality on the global agenda.</w:t>
      </w:r>
    </w:p>
    <w:p w14:paraId="5FE9F9E6" w14:textId="77777777" w:rsidR="00D1210A" w:rsidRPr="00D1210A" w:rsidRDefault="00D1210A" w:rsidP="00D1210A">
      <w:pPr>
        <w:numPr>
          <w:ilvl w:val="0"/>
          <w:numId w:val="3"/>
        </w:num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b/>
          <w:bCs/>
          <w:kern w:val="0"/>
          <w:sz w:val="24"/>
          <w:szCs w:val="24"/>
          <w:lang w:eastAsia="en-PH"/>
          <w14:ligatures w14:val="none"/>
        </w:rPr>
        <w:t>Monitoring Limits:</w:t>
      </w:r>
      <w:r w:rsidRPr="00D1210A">
        <w:rPr>
          <w:rFonts w:ascii="Arial" w:eastAsia="Times New Roman" w:hAnsi="Arial" w:cs="Arial"/>
          <w:kern w:val="0"/>
          <w:sz w:val="24"/>
          <w:szCs w:val="24"/>
          <w:lang w:eastAsia="en-PH"/>
          <w14:ligatures w14:val="none"/>
        </w:rPr>
        <w:t xml:space="preserve"> Reservations prevent the CEDAW Committee from officially "grading" or reprimanding a country on those specific issues during periodic reviews.</w:t>
      </w:r>
    </w:p>
    <w:p w14:paraId="2E24E0D8" w14:textId="77777777" w:rsidR="00D1210A" w:rsidRPr="00D1210A" w:rsidRDefault="00D1210A" w:rsidP="00D1210A">
      <w:pPr>
        <w:spacing w:after="0" w:line="240" w:lineRule="auto"/>
        <w:rPr>
          <w:rFonts w:ascii="Arial" w:eastAsia="Times New Roman" w:hAnsi="Arial" w:cs="Arial"/>
          <w:kern w:val="0"/>
          <w:sz w:val="24"/>
          <w:szCs w:val="24"/>
          <w:lang w:eastAsia="en-PH"/>
          <w14:ligatures w14:val="none"/>
        </w:rPr>
      </w:pPr>
      <w:r w:rsidRPr="00D1210A">
        <w:rPr>
          <w:rFonts w:ascii="Times New Roman" w:eastAsia="Times New Roman" w:hAnsi="Times New Roman" w:cs="Times New Roman"/>
          <w:kern w:val="0"/>
          <w:sz w:val="24"/>
          <w:szCs w:val="24"/>
          <w:lang w:eastAsia="en-PH"/>
          <w14:ligatures w14:val="none"/>
        </w:rPr>
        <w:pict w14:anchorId="0D4E5A13">
          <v:rect id="_x0000_i1028" style="width:0;height:1.5pt" o:hralign="center" o:hrstd="t" o:hr="t" fillcolor="#a0a0a0" stroked="f"/>
        </w:pict>
      </w:r>
    </w:p>
    <w:p w14:paraId="57D294B6" w14:textId="77777777" w:rsidR="00D1210A" w:rsidRPr="00D1210A" w:rsidRDefault="00D1210A" w:rsidP="00D1210A">
      <w:pPr>
        <w:spacing w:after="100" w:afterAutospacing="1" w:line="240" w:lineRule="auto"/>
        <w:outlineLvl w:val="2"/>
        <w:rPr>
          <w:rFonts w:ascii="Arial" w:eastAsia="Times New Roman" w:hAnsi="Arial" w:cs="Arial"/>
          <w:b/>
          <w:bCs/>
          <w:kern w:val="0"/>
          <w:sz w:val="27"/>
          <w:szCs w:val="27"/>
          <w:lang w:eastAsia="en-PH"/>
          <w14:ligatures w14:val="none"/>
        </w:rPr>
      </w:pPr>
      <w:r w:rsidRPr="00D1210A">
        <w:rPr>
          <w:rFonts w:ascii="Arial" w:eastAsia="Times New Roman" w:hAnsi="Arial" w:cs="Arial"/>
          <w:b/>
          <w:bCs/>
          <w:kern w:val="0"/>
          <w:sz w:val="27"/>
          <w:szCs w:val="27"/>
          <w:lang w:eastAsia="en-PH"/>
          <w14:ligatures w14:val="none"/>
        </w:rPr>
        <w:t xml:space="preserve">Summary of </w:t>
      </w:r>
      <w:proofErr w:type="gramStart"/>
      <w:r w:rsidRPr="00D1210A">
        <w:rPr>
          <w:rFonts w:ascii="Arial" w:eastAsia="Times New Roman" w:hAnsi="Arial" w:cs="Arial"/>
          <w:b/>
          <w:bCs/>
          <w:kern w:val="0"/>
          <w:sz w:val="27"/>
          <w:szCs w:val="27"/>
          <w:lang w:eastAsia="en-PH"/>
          <w14:ligatures w14:val="none"/>
        </w:rPr>
        <w:t>Non-Participation</w:t>
      </w:r>
      <w:proofErr w:type="gramEnd"/>
    </w:p>
    <w:p w14:paraId="449FE694" w14:textId="77777777" w:rsidR="00D1210A" w:rsidRPr="00D1210A" w:rsidRDefault="00D1210A" w:rsidP="00D1210A">
      <w:pPr>
        <w:spacing w:after="100" w:afterAutospacing="1" w:line="240" w:lineRule="auto"/>
        <w:rPr>
          <w:rFonts w:ascii="Arial" w:eastAsia="Times New Roman" w:hAnsi="Arial" w:cs="Arial"/>
          <w:kern w:val="0"/>
          <w:sz w:val="24"/>
          <w:szCs w:val="24"/>
          <w:lang w:eastAsia="en-PH"/>
          <w14:ligatures w14:val="none"/>
        </w:rPr>
      </w:pPr>
      <w:r w:rsidRPr="00D1210A">
        <w:rPr>
          <w:rFonts w:ascii="Arial" w:eastAsia="Times New Roman" w:hAnsi="Arial" w:cs="Arial"/>
          <w:kern w:val="0"/>
          <w:sz w:val="24"/>
          <w:szCs w:val="24"/>
          <w:lang w:eastAsia="en-PH"/>
          <w14:ligatures w14:val="none"/>
        </w:rPr>
        <w:t xml:space="preserve">As of 2025, a few countries have still not ratified the treaty at all, including the </w:t>
      </w:r>
      <w:r w:rsidRPr="00D1210A">
        <w:rPr>
          <w:rFonts w:ascii="Arial" w:eastAsia="Times New Roman" w:hAnsi="Arial" w:cs="Arial"/>
          <w:b/>
          <w:bCs/>
          <w:kern w:val="0"/>
          <w:sz w:val="24"/>
          <w:szCs w:val="24"/>
          <w:lang w:eastAsia="en-PH"/>
          <w14:ligatures w14:val="none"/>
        </w:rPr>
        <w:t>United States</w:t>
      </w:r>
      <w:r w:rsidRPr="00D1210A">
        <w:rPr>
          <w:rFonts w:ascii="Arial" w:eastAsia="Times New Roman" w:hAnsi="Arial" w:cs="Arial"/>
          <w:kern w:val="0"/>
          <w:sz w:val="24"/>
          <w:szCs w:val="24"/>
          <w:lang w:eastAsia="en-PH"/>
          <w14:ligatures w14:val="none"/>
        </w:rPr>
        <w:t xml:space="preserve">, </w:t>
      </w:r>
      <w:r w:rsidRPr="00D1210A">
        <w:rPr>
          <w:rFonts w:ascii="Arial" w:eastAsia="Times New Roman" w:hAnsi="Arial" w:cs="Arial"/>
          <w:b/>
          <w:bCs/>
          <w:kern w:val="0"/>
          <w:sz w:val="24"/>
          <w:szCs w:val="24"/>
          <w:lang w:eastAsia="en-PH"/>
          <w14:ligatures w14:val="none"/>
        </w:rPr>
        <w:t>Iran</w:t>
      </w:r>
      <w:r w:rsidRPr="00D1210A">
        <w:rPr>
          <w:rFonts w:ascii="Arial" w:eastAsia="Times New Roman" w:hAnsi="Arial" w:cs="Arial"/>
          <w:kern w:val="0"/>
          <w:sz w:val="24"/>
          <w:szCs w:val="24"/>
          <w:lang w:eastAsia="en-PH"/>
          <w14:ligatures w14:val="none"/>
        </w:rPr>
        <w:t xml:space="preserve">, </w:t>
      </w:r>
      <w:r w:rsidRPr="00D1210A">
        <w:rPr>
          <w:rFonts w:ascii="Arial" w:eastAsia="Times New Roman" w:hAnsi="Arial" w:cs="Arial"/>
          <w:b/>
          <w:bCs/>
          <w:kern w:val="0"/>
          <w:sz w:val="24"/>
          <w:szCs w:val="24"/>
          <w:lang w:eastAsia="en-PH"/>
          <w14:ligatures w14:val="none"/>
        </w:rPr>
        <w:t>Sudan</w:t>
      </w:r>
      <w:r w:rsidRPr="00D1210A">
        <w:rPr>
          <w:rFonts w:ascii="Arial" w:eastAsia="Times New Roman" w:hAnsi="Arial" w:cs="Arial"/>
          <w:kern w:val="0"/>
          <w:sz w:val="24"/>
          <w:szCs w:val="24"/>
          <w:lang w:eastAsia="en-PH"/>
          <w14:ligatures w14:val="none"/>
        </w:rPr>
        <w:t xml:space="preserve">, and </w:t>
      </w:r>
      <w:r w:rsidRPr="00D1210A">
        <w:rPr>
          <w:rFonts w:ascii="Arial" w:eastAsia="Times New Roman" w:hAnsi="Arial" w:cs="Arial"/>
          <w:b/>
          <w:bCs/>
          <w:kern w:val="0"/>
          <w:sz w:val="24"/>
          <w:szCs w:val="24"/>
          <w:lang w:eastAsia="en-PH"/>
          <w14:ligatures w14:val="none"/>
        </w:rPr>
        <w:t>Somalia</w:t>
      </w:r>
      <w:r w:rsidRPr="00D1210A">
        <w:rPr>
          <w:rFonts w:ascii="Arial" w:eastAsia="Times New Roman" w:hAnsi="Arial" w:cs="Arial"/>
          <w:kern w:val="0"/>
          <w:sz w:val="24"/>
          <w:szCs w:val="24"/>
          <w:lang w:eastAsia="en-PH"/>
          <w14:ligatures w14:val="none"/>
        </w:rPr>
        <w:t>. In the U.S., the primary barrier remains a concern over federal vs. state jurisdiction and the perceived impact on domestic sovereignty.</w:t>
      </w:r>
    </w:p>
    <w:p w14:paraId="562BE14C" w14:textId="77777777" w:rsidR="007B154E" w:rsidRDefault="007B154E"/>
    <w:sectPr w:rsidR="007B1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F2E1B"/>
    <w:multiLevelType w:val="multilevel"/>
    <w:tmpl w:val="07FC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162EB9"/>
    <w:multiLevelType w:val="multilevel"/>
    <w:tmpl w:val="5D4A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451639"/>
    <w:multiLevelType w:val="multilevel"/>
    <w:tmpl w:val="803C1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521030">
    <w:abstractNumId w:val="2"/>
  </w:num>
  <w:num w:numId="2" w16cid:durableId="766730486">
    <w:abstractNumId w:val="0"/>
  </w:num>
  <w:num w:numId="3" w16cid:durableId="2134252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0A"/>
    <w:rsid w:val="0001288E"/>
    <w:rsid w:val="0047645C"/>
    <w:rsid w:val="005A3475"/>
    <w:rsid w:val="007B154E"/>
    <w:rsid w:val="00A27E8B"/>
    <w:rsid w:val="00D1210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56FF"/>
  <w15:chartTrackingRefBased/>
  <w15:docId w15:val="{855DAD99-CA2B-4BC1-A05F-69296D7F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1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1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1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1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1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1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1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1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1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1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10A"/>
    <w:rPr>
      <w:rFonts w:eastAsiaTheme="majorEastAsia" w:cstheme="majorBidi"/>
      <w:color w:val="272727" w:themeColor="text1" w:themeTint="D8"/>
    </w:rPr>
  </w:style>
  <w:style w:type="paragraph" w:styleId="Title">
    <w:name w:val="Title"/>
    <w:basedOn w:val="Normal"/>
    <w:next w:val="Normal"/>
    <w:link w:val="TitleChar"/>
    <w:uiPriority w:val="10"/>
    <w:qFormat/>
    <w:rsid w:val="00D12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10A"/>
    <w:pPr>
      <w:spacing w:before="160"/>
      <w:jc w:val="center"/>
    </w:pPr>
    <w:rPr>
      <w:i/>
      <w:iCs/>
      <w:color w:val="404040" w:themeColor="text1" w:themeTint="BF"/>
    </w:rPr>
  </w:style>
  <w:style w:type="character" w:customStyle="1" w:styleId="QuoteChar">
    <w:name w:val="Quote Char"/>
    <w:basedOn w:val="DefaultParagraphFont"/>
    <w:link w:val="Quote"/>
    <w:uiPriority w:val="29"/>
    <w:rsid w:val="00D1210A"/>
    <w:rPr>
      <w:i/>
      <w:iCs/>
      <w:color w:val="404040" w:themeColor="text1" w:themeTint="BF"/>
    </w:rPr>
  </w:style>
  <w:style w:type="paragraph" w:styleId="ListParagraph">
    <w:name w:val="List Paragraph"/>
    <w:basedOn w:val="Normal"/>
    <w:uiPriority w:val="34"/>
    <w:qFormat/>
    <w:rsid w:val="00D1210A"/>
    <w:pPr>
      <w:ind w:left="720"/>
      <w:contextualSpacing/>
    </w:pPr>
  </w:style>
  <w:style w:type="character" w:styleId="IntenseEmphasis">
    <w:name w:val="Intense Emphasis"/>
    <w:basedOn w:val="DefaultParagraphFont"/>
    <w:uiPriority w:val="21"/>
    <w:qFormat/>
    <w:rsid w:val="00D1210A"/>
    <w:rPr>
      <w:i/>
      <w:iCs/>
      <w:color w:val="2F5496" w:themeColor="accent1" w:themeShade="BF"/>
    </w:rPr>
  </w:style>
  <w:style w:type="paragraph" w:styleId="IntenseQuote">
    <w:name w:val="Intense Quote"/>
    <w:basedOn w:val="Normal"/>
    <w:next w:val="Normal"/>
    <w:link w:val="IntenseQuoteChar"/>
    <w:uiPriority w:val="30"/>
    <w:qFormat/>
    <w:rsid w:val="00D12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10A"/>
    <w:rPr>
      <w:i/>
      <w:iCs/>
      <w:color w:val="2F5496" w:themeColor="accent1" w:themeShade="BF"/>
    </w:rPr>
  </w:style>
  <w:style w:type="character" w:styleId="IntenseReference">
    <w:name w:val="Intense Reference"/>
    <w:basedOn w:val="DefaultParagraphFont"/>
    <w:uiPriority w:val="32"/>
    <w:qFormat/>
    <w:rsid w:val="00D121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Prideaux-Brune</dc:creator>
  <cp:keywords/>
  <dc:description/>
  <cp:lastModifiedBy>John Prideaux-Brune</cp:lastModifiedBy>
  <cp:revision>1</cp:revision>
  <dcterms:created xsi:type="dcterms:W3CDTF">2025-12-31T14:40:00Z</dcterms:created>
  <dcterms:modified xsi:type="dcterms:W3CDTF">2025-12-31T14:41:00Z</dcterms:modified>
</cp:coreProperties>
</file>